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Tableau Tubric 2.0.</w:t>
      </w:r>
    </w:p>
    <w:p w:rsidR="00000000" w:rsidDel="00000000" w:rsidP="00000000" w:rsidRDefault="00000000" w:rsidRPr="00000000" w14:paraId="00000002">
      <w:pPr>
        <w:pageBreakBefore w:val="0"/>
        <w:ind w:left="-992.12598425196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vous proposons cet outil adapté du tableau  « Driving question Tubric 2.0. » de Lee (2018) pour vous aider à développer une question féconde qui servira à cerner le défi de design.</w:t>
      </w:r>
      <w:r w:rsidDel="00000000" w:rsidR="00000000" w:rsidRPr="00000000">
        <w:rPr>
          <w:rtl w:val="0"/>
        </w:rPr>
      </w:r>
    </w:p>
    <w:tbl>
      <w:tblPr>
        <w:tblStyle w:val="Table1"/>
        <w:tblW w:w="14985.0" w:type="dxa"/>
        <w:jc w:val="left"/>
        <w:tblInd w:w="-1035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475"/>
        <w:gridCol w:w="3135"/>
        <w:gridCol w:w="3195"/>
        <w:gridCol w:w="2460"/>
        <w:gridCol w:w="3720"/>
        <w:tblGridChange w:id="0">
          <w:tblGrid>
            <w:gridCol w:w="2475"/>
            <w:gridCol w:w="3135"/>
            <w:gridCol w:w="3195"/>
            <w:gridCol w:w="2460"/>
            <w:gridCol w:w="372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after="240" w:before="24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Mots d’encadrement 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​</w:t>
            </w:r>
          </w:p>
        </w:tc>
        <w:tc>
          <w:tcPr>
            <w:tcBorders>
              <w:top w:color="000000" w:space="0" w:sz="0" w:val="nil"/>
              <w:left w:color="f4f7fc" w:space="0" w:sz="6" w:val="single"/>
              <w:bottom w:color="000000" w:space="0" w:sz="0" w:val="nil"/>
              <w:right w:color="000000" w:space="0" w:sz="0" w:val="nil"/>
            </w:tcBorders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spacing w:after="240" w:before="24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Personne, groupe ou autre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4f7fc" w:space="0" w:sz="6" w:val="single"/>
              <w:bottom w:color="000000" w:space="0" w:sz="0" w:val="nil"/>
              <w:right w:color="000000" w:space="0" w:sz="0" w:val="nil"/>
            </w:tcBorders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after="240" w:before="24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Action ou défi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​</w:t>
            </w:r>
          </w:p>
        </w:tc>
        <w:tc>
          <w:tcPr>
            <w:tcBorders>
              <w:top w:color="000000" w:space="0" w:sz="0" w:val="nil"/>
              <w:left w:color="f4f7fc" w:space="0" w:sz="6" w:val="single"/>
              <w:bottom w:color="000000" w:space="0" w:sz="0" w:val="nil"/>
              <w:right w:color="000000" w:space="0" w:sz="0" w:val="nil"/>
            </w:tcBorders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after="240" w:before="24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Audience ou intention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4f7fc" w:space="0" w:sz="6" w:val="single"/>
              <w:bottom w:color="000000" w:space="0" w:sz="0" w:val="nil"/>
              <w:right w:color="000000" w:space="0" w:sz="0" w:val="nil"/>
            </w:tcBorders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240" w:befor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Exemples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f4f7fc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Comment </w:t>
            </w:r>
          </w:p>
        </w:tc>
        <w:tc>
          <w:tcPr>
            <w:tcBorders>
              <w:top w:color="f4f7fc" w:space="0" w:sz="6" w:val="single"/>
              <w:left w:color="f4f7fc" w:space="0" w:sz="6" w:val="single"/>
              <w:bottom w:color="000000" w:space="0" w:sz="0" w:val="nil"/>
              <w:right w:color="000000" w:space="0" w:sz="0" w:val="nil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puis-je/pouvons-nous...</w:t>
            </w:r>
          </w:p>
        </w:tc>
        <w:tc>
          <w:tcPr>
            <w:tcBorders>
              <w:top w:color="f4f7fc" w:space="0" w:sz="6" w:val="single"/>
              <w:left w:color="f4f7fc" w:space="0" w:sz="6" w:val="single"/>
              <w:bottom w:color="000000" w:space="0" w:sz="0" w:val="nil"/>
              <w:right w:color="000000" w:space="0" w:sz="0" w:val="nil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onstruire/concevoir/créer, programmer/faire/informer...</w:t>
            </w:r>
          </w:p>
        </w:tc>
        <w:tc>
          <w:tcPr>
            <w:tcBorders>
              <w:top w:color="f4f7fc" w:space="0" w:sz="6" w:val="single"/>
              <w:left w:color="f4f7fc" w:space="0" w:sz="6" w:val="single"/>
              <w:bottom w:color="000000" w:space="0" w:sz="0" w:val="nil"/>
              <w:right w:color="000000" w:space="0" w:sz="0" w:val="nil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Problème réel...</w:t>
            </w:r>
          </w:p>
        </w:tc>
        <w:tc>
          <w:tcPr>
            <w:tcBorders>
              <w:top w:color="f4f7fc" w:space="0" w:sz="6" w:val="single"/>
              <w:left w:color="f4f7fc" w:space="0" w:sz="6" w:val="single"/>
              <w:bottom w:color="000000" w:space="0" w:sz="0" w:val="nil"/>
              <w:right w:color="000000" w:space="0" w:sz="0" w:val="nil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Comment pouvons-nous concevoir un costume d’halloween sécuritaire?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f4f7fc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Comment  ​</w:t>
            </w:r>
          </w:p>
        </w:tc>
        <w:tc>
          <w:tcPr>
            <w:tcBorders>
              <w:top w:color="f4f7fc" w:space="0" w:sz="6" w:val="single"/>
              <w:left w:color="f4f7fc" w:space="0" w:sz="6" w:val="single"/>
              <w:bottom w:color="000000" w:space="0" w:sz="0" w:val="nil"/>
              <w:right w:color="000000" w:space="0" w:sz="0" w:val="nil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pouvons-nous en tant que (rôle)...</w:t>
            </w:r>
          </w:p>
        </w:tc>
        <w:tc>
          <w:tcPr>
            <w:tcBorders>
              <w:top w:color="f4f7fc" w:space="0" w:sz="6" w:val="single"/>
              <w:left w:color="f4f7fc" w:space="0" w:sz="6" w:val="single"/>
              <w:bottom w:color="000000" w:space="0" w:sz="0" w:val="nil"/>
              <w:right w:color="000000" w:space="0" w:sz="0" w:val="nil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faire le design/planifier</w:t>
            </w:r>
            <w:r w:rsidDel="00000000" w:rsidR="00000000" w:rsidRPr="00000000">
              <w:rPr>
                <w:rtl w:val="0"/>
              </w:rPr>
              <w:t xml:space="preserve">... ​</w:t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4f7fc" w:space="0" w:sz="6" w:val="single"/>
              <w:left w:color="f4f7fc" w:space="0" w:sz="6" w:val="single"/>
              <w:bottom w:color="000000" w:space="0" w:sz="0" w:val="nil"/>
              <w:right w:color="000000" w:space="0" w:sz="0" w:val="nil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pour un public...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pour une audience...</w:t>
            </w:r>
          </w:p>
        </w:tc>
        <w:tc>
          <w:tcPr>
            <w:tcBorders>
              <w:top w:color="f4f7fc" w:space="0" w:sz="6" w:val="single"/>
              <w:left w:color="f4f7fc" w:space="0" w:sz="6" w:val="single"/>
              <w:bottom w:color="000000" w:space="0" w:sz="0" w:val="nil"/>
              <w:right w:color="000000" w:space="0" w:sz="0" w:val="nil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Comment pouvons-nous en tant qu’urbanistes faire le design d’un plan de ville faisant plus de place aux espaces de jeux?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f4f7fc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Est-ce que ​</w:t>
            </w:r>
          </w:p>
        </w:tc>
        <w:tc>
          <w:tcPr>
            <w:tcBorders>
              <w:top w:color="f4f7fc" w:space="0" w:sz="6" w:val="single"/>
              <w:left w:color="f4f7fc" w:space="0" w:sz="6" w:val="single"/>
              <w:bottom w:color="000000" w:space="0" w:sz="0" w:val="nil"/>
              <w:right w:color="000000" w:space="0" w:sz="0" w:val="nil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(village, ville, municipalité, pays, communauté, province, député…) ​devrait...</w:t>
            </w:r>
          </w:p>
        </w:tc>
        <w:tc>
          <w:tcPr>
            <w:tcBorders>
              <w:top w:color="f4f7fc" w:space="0" w:sz="6" w:val="single"/>
              <w:left w:color="f4f7fc" w:space="0" w:sz="6" w:val="single"/>
              <w:bottom w:color="000000" w:space="0" w:sz="0" w:val="nil"/>
              <w:right w:color="000000" w:space="0" w:sz="0" w:val="nil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résoudre/écrire</w:t>
            </w:r>
            <w:r w:rsidDel="00000000" w:rsidR="00000000" w:rsidRPr="00000000">
              <w:rPr>
                <w:rtl w:val="0"/>
              </w:rPr>
              <w:t xml:space="preserve">... ​</w:t>
            </w:r>
          </w:p>
        </w:tc>
        <w:tc>
          <w:tcPr>
            <w:tcBorders>
              <w:top w:color="f4f7fc" w:space="0" w:sz="6" w:val="single"/>
              <w:left w:color="f4f7fc" w:space="0" w:sz="6" w:val="single"/>
              <w:bottom w:color="000000" w:space="0" w:sz="0" w:val="nil"/>
              <w:right w:color="000000" w:space="0" w:sz="0" w:val="nil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pour une école/une classe/le quartier/la communauté...</w:t>
            </w:r>
          </w:p>
        </w:tc>
        <w:tc>
          <w:tcPr>
            <w:tcBorders>
              <w:top w:color="f4f7fc" w:space="0" w:sz="6" w:val="single"/>
              <w:left w:color="f4f7fc" w:space="0" w:sz="6" w:val="single"/>
              <w:bottom w:color="000000" w:space="0" w:sz="0" w:val="nil"/>
              <w:right w:color="000000" w:space="0" w:sz="0" w:val="nil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Est-ce que notre député devrait écrire une lettre pour empêcher la déforestation de notre parc pour le quartier? 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tcBorders>
              <w:top w:color="f4f7fc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Qu’est-ce que la ou l’</w:t>
            </w:r>
          </w:p>
        </w:tc>
        <w:tc>
          <w:tcPr>
            <w:tcBorders>
              <w:top w:color="f4f7fc" w:space="0" w:sz="6" w:val="single"/>
              <w:left w:color="f4f7fc" w:space="0" w:sz="6" w:val="single"/>
              <w:bottom w:color="000000" w:space="0" w:sz="0" w:val="nil"/>
              <w:right w:color="000000" w:space="0" w:sz="0" w:val="nil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(Communauté, organisation) ​pourrait</w:t>
            </w:r>
          </w:p>
        </w:tc>
        <w:tc>
          <w:tcPr>
            <w:tcBorders>
              <w:top w:color="f4f7fc" w:space="0" w:sz="6" w:val="single"/>
              <w:left w:color="f4f7fc" w:space="0" w:sz="6" w:val="single"/>
              <w:bottom w:color="000000" w:space="0" w:sz="0" w:val="nil"/>
              <w:right w:color="000000" w:space="0" w:sz="0" w:val="nil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roposer/décider... ​</w:t>
            </w:r>
          </w:p>
        </w:tc>
        <w:tc>
          <w:tcPr>
            <w:tcBorders>
              <w:top w:color="f4f7fc" w:space="0" w:sz="6" w:val="single"/>
              <w:left w:color="f4f7fc" w:space="0" w:sz="6" w:val="single"/>
              <w:bottom w:color="000000" w:space="0" w:sz="0" w:val="nil"/>
              <w:right w:color="000000" w:space="0" w:sz="0" w:val="nil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pour une audience en ligne, groupe cible... ​</w:t>
            </w:r>
          </w:p>
        </w:tc>
        <w:tc>
          <w:tcPr>
            <w:tcBorders>
              <w:top w:color="f4f7fc" w:space="0" w:sz="6" w:val="single"/>
              <w:left w:color="f4f7fc" w:space="0" w:sz="6" w:val="single"/>
              <w:bottom w:color="000000" w:space="0" w:sz="0" w:val="nil"/>
              <w:right w:color="000000" w:space="0" w:sz="0" w:val="nil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Qu’est-ce que notre centre des jeunes pourrait proposer pour réduire le vandalisme par les jeunes de notre communauté?</w:t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338138" cy="3381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8138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rtl w:val="0"/>
      </w:rPr>
      <w:t xml:space="preserve"> Adapté de</w:t>
    </w:r>
    <w:r w:rsidDel="00000000" w:rsidR="00000000" w:rsidRPr="00000000">
      <w:rPr>
        <w:rtl w:val="0"/>
      </w:rPr>
      <w:t xml:space="preserve"> </w:t>
    </w:r>
    <w:hyperlink r:id="rId2">
      <w:r w:rsidDel="00000000" w:rsidR="00000000" w:rsidRPr="00000000">
        <w:rPr>
          <w:color w:val="212121"/>
          <w:u w:val="single"/>
          <w:rtl w:val="0"/>
        </w:rPr>
        <w:t xml:space="preserve">Design thinking in the classroom</w:t>
      </w:r>
    </w:hyperlink>
    <w:r w:rsidDel="00000000" w:rsidR="00000000" w:rsidRPr="00000000">
      <w:rPr>
        <w:rtl w:val="0"/>
      </w:rPr>
      <w:t xml:space="preserve"> - </w:t>
    </w:r>
    <w:r w:rsidDel="00000000" w:rsidR="00000000" w:rsidRPr="00000000">
      <w:rPr>
        <w:rFonts w:ascii="Calibri" w:cs="Calibri" w:eastAsia="Calibri" w:hAnsi="Calibri"/>
        <w:rtl w:val="0"/>
      </w:rPr>
      <w:t xml:space="preserve">David Lee (2018) </w:t>
    </w:r>
    <w:r w:rsidDel="00000000" w:rsidR="00000000" w:rsidRPr="00000000">
      <w:rPr>
        <w:rFonts w:ascii="Calibri" w:cs="Calibri" w:eastAsia="Calibri" w:hAnsi="Calibri"/>
        <w:rtl w:val="0"/>
      </w:rPr>
      <w:t xml:space="preserve">par </w:t>
    </w:r>
    <w:hyperlink r:id="rId3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Caroline Fiset Vincent</w:t>
      </w:r>
    </w:hyperlink>
    <w:r w:rsidDel="00000000" w:rsidR="00000000" w:rsidRPr="00000000">
      <w:rPr>
        <w:rFonts w:ascii="Calibri" w:cs="Calibri" w:eastAsia="Calibri" w:hAnsi="Calibri"/>
        <w:rtl w:val="0"/>
      </w:rPr>
      <w:t xml:space="preserve">, Conseillère pédagogique RÉCIT et Stefan Haag, CSSPO, 2021. Ce document est mis à disposition, sauf exception, selon les termes de la</w:t>
    </w:r>
    <w:r w:rsidDel="00000000" w:rsidR="00000000" w:rsidRPr="00000000">
      <w:rPr>
        <w:sz w:val="20"/>
        <w:szCs w:val="20"/>
        <w:rtl w:val="0"/>
      </w:rPr>
      <w:t xml:space="preserve"> </w:t>
    </w:r>
    <w:hyperlink r:id="rId4">
      <w:r w:rsidDel="00000000" w:rsidR="00000000" w:rsidRPr="00000000">
        <w:rPr>
          <w:sz w:val="20"/>
          <w:szCs w:val="20"/>
          <w:u w:val="single"/>
          <w:rtl w:val="0"/>
        </w:rPr>
        <w:t xml:space="preserve">Licence Creative Commons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tabs>
        <w:tab w:val="center" w:leader="none" w:pos="4320"/>
        <w:tab w:val="right" w:leader="none" w:pos="8640"/>
      </w:tabs>
      <w:spacing w:line="240" w:lineRule="auto"/>
      <w:rPr/>
    </w:pPr>
    <w:hyperlink r:id="rId5">
      <w:r w:rsidDel="00000000" w:rsidR="00000000" w:rsidRPr="00000000">
        <w:rPr>
          <w:sz w:val="20"/>
          <w:szCs w:val="20"/>
          <w:u w:val="single"/>
        </w:rPr>
        <w:drawing>
          <wp:inline distB="114300" distT="114300" distL="114300" distR="114300">
            <wp:extent cx="933483" cy="334914"/>
            <wp:effectExtent b="0" l="0" r="0" t="0"/>
            <wp:docPr descr="https://lh5.googleusercontent.com/_vDaqKDEW219VSyi7S8AlNZp0kF2yHlYNd-cNOKz_GkrSG_bZAswD0DZYCnk7XCAqAqiDBshpTim_DXaDqD1RBzYAowVobUWmXikXPmSA2qsPIkLqhg26QZPKjLo5nyBrkJUr00" id="2" name="image2.png"/>
            <a:graphic>
              <a:graphicData uri="http://schemas.openxmlformats.org/drawingml/2006/picture">
                <pic:pic>
                  <pic:nvPicPr>
                    <pic:cNvPr descr="https://lh5.googleusercontent.com/_vDaqKDEW219VSyi7S8AlNZp0kF2yHlYNd-cNOKz_GkrSG_bZAswD0DZYCnk7XCAqAqiDBshpTim_DXaDqD1RBzYAowVobUWmXikXPmSA2qsPIkLqhg26QZPKjLo5nyBrkJUr00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83" cy="3349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davidleeedtech.org/designthinkingintheclassroom" TargetMode="External"/><Relationship Id="rId3" Type="http://schemas.openxmlformats.org/officeDocument/2006/relationships/hyperlink" Target="mailto:fisetcar@csspo.gouv.qc.ca" TargetMode="External"/><Relationship Id="rId4" Type="http://schemas.openxmlformats.org/officeDocument/2006/relationships/hyperlink" Target="http://creativecommons.org/licenses/by-nc-sa/4.0/" TargetMode="External"/><Relationship Id="rId5" Type="http://schemas.openxmlformats.org/officeDocument/2006/relationships/hyperlink" Target="http://creativecommons.org/licenses/by-nc-sa/4.0/" TargetMode="Externa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074561030204D8D6C1E684716DCC3" ma:contentTypeVersion="16" ma:contentTypeDescription="Crée un document." ma:contentTypeScope="" ma:versionID="77e7f209747af3c1ae38469489cbd2c1">
  <xsd:schema xmlns:xsd="http://www.w3.org/2001/XMLSchema" xmlns:xs="http://www.w3.org/2001/XMLSchema" xmlns:p="http://schemas.microsoft.com/office/2006/metadata/properties" xmlns:ns2="eda05d36-1507-415d-959f-3a82f247ec3e" xmlns:ns3="e01123bf-e3aa-4a7e-86fc-b3d4085d91cd" targetNamespace="http://schemas.microsoft.com/office/2006/metadata/properties" ma:root="true" ma:fieldsID="016c5f0290b11acb37a23398b9e415c5" ns2:_="" ns3:_="">
    <xsd:import namespace="eda05d36-1507-415d-959f-3a82f247ec3e"/>
    <xsd:import namespace="e01123bf-e3aa-4a7e-86fc-b3d4085d9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5d36-1507-415d-959f-3a82f247e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1e523386-9e24-42ba-a633-0afd3e461f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123bf-e3aa-4a7e-86fc-b3d4085d9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6afed3-a0a8-4f66-ab97-c77f5c00abc5}" ma:internalName="TaxCatchAll" ma:showField="CatchAllData" ma:web="e01123bf-e3aa-4a7e-86fc-b3d4085d9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a05d36-1507-415d-959f-3a82f247ec3e">
      <Terms xmlns="http://schemas.microsoft.com/office/infopath/2007/PartnerControls"/>
    </lcf76f155ced4ddcb4097134ff3c332f>
    <TaxCatchAll xmlns="e01123bf-e3aa-4a7e-86fc-b3d4085d91cd" xsi:nil="true"/>
  </documentManagement>
</p:properties>
</file>

<file path=customXml/itemProps1.xml><?xml version="1.0" encoding="utf-8"?>
<ds:datastoreItem xmlns:ds="http://schemas.openxmlformats.org/officeDocument/2006/customXml" ds:itemID="{9C7A1DAF-9D8B-4DFE-BB6D-333C52FE3761}"/>
</file>

<file path=customXml/itemProps2.xml><?xml version="1.0" encoding="utf-8"?>
<ds:datastoreItem xmlns:ds="http://schemas.openxmlformats.org/officeDocument/2006/customXml" ds:itemID="{E0493529-99B2-465C-BE45-195042BDD7F2}"/>
</file>

<file path=customXml/itemProps3.xml><?xml version="1.0" encoding="utf-8"?>
<ds:datastoreItem xmlns:ds="http://schemas.openxmlformats.org/officeDocument/2006/customXml" ds:itemID="{724D0E5F-0891-48D4-B4B6-62B9753F1327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0x010100C7A074561030204D8D6C1E684716DCC3</vt:lpwstr>
  </property>
</Properties>
</file>